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4A4B0E0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442F2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</w:r>
      <w:r w:rsidR="00413FE0" w:rsidRPr="00413FE0">
        <w:rPr>
          <w:rFonts w:ascii="Arial" w:hAnsi="Arial" w:cs="Arial"/>
          <w:sz w:val="24"/>
          <w:lang w:val="en-US"/>
        </w:rPr>
        <w:t>R4-22</w:t>
      </w:r>
      <w:r w:rsidR="00E82548">
        <w:rPr>
          <w:rFonts w:ascii="Arial" w:hAnsi="Arial" w:cs="Arial"/>
          <w:sz w:val="24"/>
          <w:lang w:val="en-US" w:eastAsia="zh-CN"/>
        </w:rPr>
        <w:t>13798</w:t>
      </w:r>
      <w:bookmarkStart w:id="4" w:name="_GoBack"/>
      <w:bookmarkEnd w:id="4"/>
    </w:p>
    <w:p w14:paraId="1F48B862" w14:textId="2F3BFFD7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1442F2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1442F2">
        <w:rPr>
          <w:rFonts w:ascii="Arial" w:hAnsi="Arial" w:cs="Arial"/>
          <w:sz w:val="24"/>
          <w:szCs w:val="24"/>
        </w:rPr>
        <w:t>15</w:t>
      </w:r>
      <w:r w:rsidR="006F620E">
        <w:rPr>
          <w:rFonts w:ascii="Arial" w:hAnsi="Arial" w:cs="Arial"/>
          <w:sz w:val="24"/>
          <w:szCs w:val="24"/>
          <w:vertAlign w:val="superscript"/>
        </w:rPr>
        <w:t>th</w:t>
      </w:r>
      <w:r w:rsidR="00454503">
        <w:rPr>
          <w:rFonts w:ascii="Arial" w:hAnsi="Arial" w:cs="Arial"/>
          <w:sz w:val="24"/>
          <w:szCs w:val="24"/>
        </w:rPr>
        <w:t xml:space="preserve"> </w:t>
      </w:r>
      <w:r w:rsidR="00324444">
        <w:rPr>
          <w:rFonts w:ascii="Arial" w:hAnsi="Arial" w:cs="Arial"/>
          <w:sz w:val="24"/>
          <w:szCs w:val="24"/>
        </w:rPr>
        <w:t>-</w:t>
      </w:r>
      <w:r w:rsidR="001442F2">
        <w:rPr>
          <w:rFonts w:ascii="Arial" w:hAnsi="Arial" w:cs="Arial"/>
          <w:sz w:val="24"/>
          <w:szCs w:val="24"/>
        </w:rPr>
        <w:t>26</w:t>
      </w:r>
      <w:r w:rsidR="006F620E">
        <w:rPr>
          <w:rFonts w:ascii="Arial" w:hAnsi="Arial" w:cs="Arial"/>
          <w:sz w:val="24"/>
          <w:szCs w:val="24"/>
          <w:vertAlign w:val="superscript"/>
        </w:rPr>
        <w:t>th</w:t>
      </w:r>
      <w:r w:rsidR="00454503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7AD924C0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BE1BBC">
        <w:rPr>
          <w:rFonts w:ascii="Arial" w:hAnsi="Arial" w:cs="Arial"/>
          <w:sz w:val="24"/>
          <w:lang w:val="en-US"/>
        </w:rPr>
        <w:t>Simulation results</w:t>
      </w:r>
      <w:r w:rsidR="00413FE0" w:rsidRPr="00413FE0">
        <w:rPr>
          <w:rFonts w:ascii="Arial" w:hAnsi="Arial" w:cs="Arial"/>
          <w:sz w:val="24"/>
          <w:lang w:val="en-US"/>
        </w:rPr>
        <w:t xml:space="preserve"> </w:t>
      </w:r>
      <w:r w:rsidR="0055582F">
        <w:rPr>
          <w:rFonts w:ascii="Arial" w:hAnsi="Arial" w:cs="Arial"/>
          <w:sz w:val="24"/>
          <w:lang w:val="en-US"/>
        </w:rPr>
        <w:t>and discussions on remain issues on Rel-17 NPDSCH demodulation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33229CB0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324444">
        <w:rPr>
          <w:rFonts w:ascii="Arial" w:hAnsi="Arial" w:cs="Arial"/>
          <w:b/>
          <w:sz w:val="24"/>
          <w:lang w:val="pt-BR"/>
        </w:rPr>
        <w:t xml:space="preserve">    </w:t>
      </w:r>
      <w:r w:rsidR="00413FE0" w:rsidRPr="00413FE0">
        <w:rPr>
          <w:rFonts w:ascii="Arial" w:hAnsi="Arial" w:cs="Arial"/>
          <w:sz w:val="24"/>
          <w:lang w:val="pt-BR"/>
        </w:rPr>
        <w:t>10.8.6.</w:t>
      </w:r>
      <w:r w:rsidR="00413FE0">
        <w:rPr>
          <w:rFonts w:ascii="Arial" w:hAnsi="Arial" w:cs="Arial"/>
          <w:sz w:val="24"/>
          <w:lang w:val="pt-BR"/>
        </w:rPr>
        <w:t>2.1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70E147B9" w:rsidR="00C452C0" w:rsidRDefault="001442F2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we provide our simulation results for NPDSCH based on the WF [1].</w:t>
      </w:r>
    </w:p>
    <w:p w14:paraId="0A834413" w14:textId="77777777" w:rsidR="006F620E" w:rsidRPr="006A1B31" w:rsidRDefault="006F620E" w:rsidP="00E022EF">
      <w:pPr>
        <w:spacing w:after="0"/>
        <w:rPr>
          <w:rFonts w:eastAsiaTheme="minorEastAsia"/>
          <w:lang w:eastAsia="zh-CN"/>
        </w:rPr>
      </w:pPr>
    </w:p>
    <w:p w14:paraId="53BE7550" w14:textId="71110C77" w:rsidR="002C5645" w:rsidRDefault="001A0956" w:rsidP="003D0C4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>Simulation results</w:t>
      </w:r>
    </w:p>
    <w:p w14:paraId="283619D5" w14:textId="77777777" w:rsidR="001442F2" w:rsidRDefault="001442F2" w:rsidP="001442F2">
      <w:pPr>
        <w:rPr>
          <w:rFonts w:eastAsiaTheme="minorEastAsia"/>
          <w:lang w:eastAsia="zh-CN"/>
        </w:rPr>
      </w:pPr>
    </w:p>
    <w:p w14:paraId="3E89D366" w14:textId="60EE5189" w:rsidR="001442F2" w:rsidRPr="001442F2" w:rsidRDefault="001442F2" w:rsidP="001442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</w:t>
      </w:r>
      <w:r w:rsidR="00671AF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NPDSCH is captured in Figure 1</w:t>
      </w:r>
      <w:r w:rsidR="00ED6C2C">
        <w:rPr>
          <w:rFonts w:eastAsiaTheme="minorEastAsia"/>
          <w:lang w:eastAsia="zh-CN"/>
        </w:rPr>
        <w:t xml:space="preserve"> based on the simulation assumptions in appendix</w:t>
      </w:r>
      <w:r w:rsidR="00671AFB">
        <w:rPr>
          <w:rFonts w:eastAsiaTheme="minorEastAsia"/>
          <w:lang w:eastAsia="zh-CN"/>
        </w:rPr>
        <w:t>, the target SNR is captured in Table 2-1.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671AFB" w14:paraId="2398B5CE" w14:textId="77777777" w:rsidTr="00671AFB">
        <w:tc>
          <w:tcPr>
            <w:tcW w:w="5228" w:type="dxa"/>
          </w:tcPr>
          <w:p w14:paraId="659EF73C" w14:textId="3373537C" w:rsidR="00671AFB" w:rsidRDefault="00671AFB" w:rsidP="0090634E">
            <w:pPr>
              <w:spacing w:beforeLines="100" w:before="240"/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A56962F" wp14:editId="16CC769F">
                  <wp:extent cx="2573215" cy="2099202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19" cy="2107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1E7FB03C" w14:textId="487C364C" w:rsidR="00671AFB" w:rsidRDefault="00671AFB" w:rsidP="0090634E">
            <w:pPr>
              <w:spacing w:beforeLines="100" w:before="240"/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03BEDE1" wp14:editId="7621BCA2">
                  <wp:extent cx="2552239" cy="2058093"/>
                  <wp:effectExtent l="0" t="0" r="63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900" cy="2064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9F4DFF" w14:textId="06EDB799" w:rsidR="0090634E" w:rsidRDefault="0090634E" w:rsidP="001B30B1">
      <w:pPr>
        <w:spacing w:beforeLines="100" w:before="240"/>
        <w:jc w:val="center"/>
        <w:textAlignment w:val="center"/>
        <w:rPr>
          <w:rFonts w:eastAsiaTheme="minorEastAsia"/>
          <w:b/>
          <w:lang w:eastAsia="zh-CN"/>
        </w:rPr>
      </w:pPr>
      <w:r w:rsidRPr="0090634E">
        <w:rPr>
          <w:rFonts w:eastAsiaTheme="minorEastAsia" w:hint="eastAsia"/>
          <w:b/>
          <w:lang w:eastAsia="zh-CN"/>
        </w:rPr>
        <w:t>F</w:t>
      </w:r>
      <w:r w:rsidRPr="0090634E">
        <w:rPr>
          <w:rFonts w:eastAsiaTheme="minorEastAsia"/>
          <w:b/>
          <w:lang w:eastAsia="zh-CN"/>
        </w:rPr>
        <w:t xml:space="preserve">igure </w:t>
      </w:r>
      <w:r w:rsidR="001A0956">
        <w:rPr>
          <w:rFonts w:eastAsiaTheme="minorEastAsia"/>
          <w:b/>
          <w:lang w:eastAsia="zh-CN"/>
        </w:rPr>
        <w:t>2-</w:t>
      </w:r>
      <w:r w:rsidRPr="0090634E">
        <w:rPr>
          <w:rFonts w:eastAsiaTheme="minorEastAsia"/>
          <w:b/>
          <w:lang w:eastAsia="zh-CN"/>
        </w:rPr>
        <w:t xml:space="preserve">1: Simulation results for 16 QAM with </w:t>
      </w:r>
      <w:r w:rsidR="001442F2">
        <w:rPr>
          <w:rFonts w:eastAsiaTheme="minorEastAsia"/>
          <w:b/>
          <w:lang w:eastAsia="zh-CN"/>
        </w:rPr>
        <w:t>(IBS, ISF) = (21, 7)</w:t>
      </w:r>
    </w:p>
    <w:p w14:paraId="134DB230" w14:textId="6FA6CC5B" w:rsidR="00671AFB" w:rsidRDefault="00671AFB" w:rsidP="0090634E">
      <w:pPr>
        <w:spacing w:beforeLines="100" w:before="24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2-1: Summary of simulation results for NPDSCH with 16QAM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85"/>
        <w:gridCol w:w="3486"/>
        <w:gridCol w:w="3486"/>
      </w:tblGrid>
      <w:tr w:rsidR="00671AFB" w:rsidRPr="00671AFB" w14:paraId="06285225" w14:textId="77777777" w:rsidTr="00671AFB">
        <w:tc>
          <w:tcPr>
            <w:tcW w:w="3485" w:type="dxa"/>
          </w:tcPr>
          <w:p w14:paraId="07DDB2D0" w14:textId="77777777" w:rsidR="00671AFB" w:rsidRPr="00671AFB" w:rsidRDefault="00671AFB" w:rsidP="00671AF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486" w:type="dxa"/>
          </w:tcPr>
          <w:p w14:paraId="5F219A92" w14:textId="08528B5F" w:rsidR="00671AFB" w:rsidRPr="00671AFB" w:rsidRDefault="00671AFB" w:rsidP="00671AF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71AFB">
              <w:rPr>
                <w:rFonts w:eastAsiaTheme="minorEastAsia" w:hint="eastAsia"/>
                <w:lang w:eastAsia="zh-CN"/>
              </w:rPr>
              <w:t>I</w:t>
            </w:r>
            <w:r w:rsidRPr="00671AFB">
              <w:rPr>
                <w:rFonts w:eastAsiaTheme="minorEastAsia"/>
                <w:lang w:eastAsia="zh-CN"/>
              </w:rPr>
              <w:t>deal results</w:t>
            </w:r>
            <w:r>
              <w:rPr>
                <w:rFonts w:eastAsiaTheme="minorEastAsia"/>
                <w:lang w:eastAsia="zh-CN"/>
              </w:rPr>
              <w:t xml:space="preserve"> (dB)</w:t>
            </w:r>
          </w:p>
        </w:tc>
        <w:tc>
          <w:tcPr>
            <w:tcW w:w="3486" w:type="dxa"/>
          </w:tcPr>
          <w:p w14:paraId="2733B80B" w14:textId="2BE16CF7" w:rsidR="00671AFB" w:rsidRPr="00671AFB" w:rsidRDefault="00671AFB" w:rsidP="00671AF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71AFB">
              <w:rPr>
                <w:rFonts w:eastAsiaTheme="minorEastAsia"/>
                <w:lang w:eastAsia="zh-CN"/>
              </w:rPr>
              <w:t>Impairment results</w:t>
            </w:r>
            <w:r>
              <w:rPr>
                <w:rFonts w:eastAsiaTheme="minorEastAsia"/>
                <w:lang w:eastAsia="zh-CN"/>
              </w:rPr>
              <w:t xml:space="preserve"> (dB)</w:t>
            </w:r>
          </w:p>
        </w:tc>
      </w:tr>
      <w:tr w:rsidR="00671AFB" w:rsidRPr="00671AFB" w14:paraId="609B2E5D" w14:textId="77777777" w:rsidTr="00671AFB">
        <w:tc>
          <w:tcPr>
            <w:tcW w:w="3485" w:type="dxa"/>
          </w:tcPr>
          <w:p w14:paraId="53E4083E" w14:textId="254B23F3" w:rsidR="00671AFB" w:rsidRPr="00671AFB" w:rsidRDefault="00671AFB" w:rsidP="00671AF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71AFB">
              <w:rPr>
                <w:rFonts w:eastAsiaTheme="minorEastAsia" w:hint="eastAsia"/>
                <w:lang w:eastAsia="zh-CN"/>
              </w:rPr>
              <w:t>H</w:t>
            </w:r>
            <w:r w:rsidRPr="00671AFB">
              <w:rPr>
                <w:rFonts w:eastAsiaTheme="minorEastAsia"/>
                <w:lang w:eastAsia="zh-CN"/>
              </w:rPr>
              <w:t>D-FDD</w:t>
            </w:r>
          </w:p>
        </w:tc>
        <w:tc>
          <w:tcPr>
            <w:tcW w:w="3486" w:type="dxa"/>
          </w:tcPr>
          <w:p w14:paraId="6E1D1234" w14:textId="04F4A156" w:rsidR="00671AFB" w:rsidRPr="00671AFB" w:rsidRDefault="00671AFB" w:rsidP="00671AF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7.3</w:t>
            </w:r>
          </w:p>
        </w:tc>
        <w:tc>
          <w:tcPr>
            <w:tcW w:w="3486" w:type="dxa"/>
          </w:tcPr>
          <w:p w14:paraId="6C50535E" w14:textId="28802006" w:rsidR="00671AFB" w:rsidRPr="00671AFB" w:rsidRDefault="00671AFB" w:rsidP="00671AF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8.8</w:t>
            </w:r>
          </w:p>
        </w:tc>
      </w:tr>
      <w:tr w:rsidR="00671AFB" w:rsidRPr="00671AFB" w14:paraId="12A4A995" w14:textId="77777777" w:rsidTr="00671AFB">
        <w:tc>
          <w:tcPr>
            <w:tcW w:w="3485" w:type="dxa"/>
          </w:tcPr>
          <w:p w14:paraId="3C4E914F" w14:textId="2A7D805D" w:rsidR="00671AFB" w:rsidRPr="00671AFB" w:rsidRDefault="00671AFB" w:rsidP="00671AF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71AFB">
              <w:rPr>
                <w:rFonts w:eastAsiaTheme="minorEastAsia" w:hint="eastAsia"/>
                <w:lang w:eastAsia="zh-CN"/>
              </w:rPr>
              <w:t>T</w:t>
            </w:r>
            <w:r w:rsidRPr="00671AFB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3486" w:type="dxa"/>
          </w:tcPr>
          <w:p w14:paraId="2D295047" w14:textId="294BEBF7" w:rsidR="00671AFB" w:rsidRPr="00671AFB" w:rsidRDefault="00671AFB" w:rsidP="00671AF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7.4</w:t>
            </w:r>
          </w:p>
        </w:tc>
        <w:tc>
          <w:tcPr>
            <w:tcW w:w="3486" w:type="dxa"/>
          </w:tcPr>
          <w:p w14:paraId="24F97FB3" w14:textId="6CBECFCA" w:rsidR="00671AFB" w:rsidRPr="00671AFB" w:rsidRDefault="00671AFB" w:rsidP="00671AF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8.9</w:t>
            </w:r>
          </w:p>
        </w:tc>
      </w:tr>
    </w:tbl>
    <w:p w14:paraId="36181F3A" w14:textId="2ED145B2" w:rsidR="001A0956" w:rsidRPr="001A0956" w:rsidRDefault="001A0956" w:rsidP="001A0956">
      <w:pPr>
        <w:pStyle w:val="1"/>
        <w:spacing w:after="0"/>
        <w:rPr>
          <w:rFonts w:ascii="Arial" w:eastAsia="Calibri" w:hAnsi="Arial" w:cs="Arial"/>
          <w:lang w:eastAsia="zh-CN"/>
        </w:rPr>
      </w:pPr>
      <w:r w:rsidRPr="001A0956">
        <w:rPr>
          <w:rFonts w:ascii="Arial" w:eastAsia="Calibri" w:hAnsi="Arial" w:cs="Arial" w:hint="eastAsia"/>
          <w:lang w:eastAsia="zh-CN"/>
        </w:rPr>
        <w:t>S</w:t>
      </w:r>
      <w:r w:rsidRPr="001A0956">
        <w:rPr>
          <w:rFonts w:ascii="Arial" w:eastAsia="Calibri" w:hAnsi="Arial" w:cs="Arial"/>
          <w:lang w:eastAsia="zh-CN"/>
        </w:rPr>
        <w:t>cheduling pattern</w:t>
      </w:r>
    </w:p>
    <w:p w14:paraId="08ABE4A8" w14:textId="426380CA" w:rsidR="001A0956" w:rsidRDefault="001A0956" w:rsidP="009B072A">
      <w:pPr>
        <w:spacing w:beforeLines="100" w:before="240"/>
        <w:rPr>
          <w:rFonts w:eastAsiaTheme="minorEastAsia"/>
          <w:lang w:eastAsia="zh-CN"/>
        </w:rPr>
      </w:pPr>
      <w:r w:rsidRPr="001A0956">
        <w:rPr>
          <w:rFonts w:eastAsiaTheme="minorEastAsia" w:hint="eastAsia"/>
          <w:lang w:eastAsia="zh-CN"/>
        </w:rPr>
        <w:t>T</w:t>
      </w:r>
      <w:r w:rsidRPr="001A0956">
        <w:rPr>
          <w:rFonts w:eastAsiaTheme="minorEastAsia"/>
          <w:lang w:eastAsia="zh-CN"/>
        </w:rPr>
        <w:t>he</w:t>
      </w:r>
      <w:r>
        <w:rPr>
          <w:rFonts w:eastAsiaTheme="minorEastAsia"/>
          <w:lang w:eastAsia="zh-CN"/>
        </w:rPr>
        <w:t xml:space="preserve"> scheduling pattern should be</w:t>
      </w:r>
      <w:r w:rsidRPr="001A095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derived by the procedure of minimizing the test timing. The proposed scheduling pattern for HD-FDD is captured in Figure 2-2 and TDD is captured in Figure 2-3:</w:t>
      </w:r>
    </w:p>
    <w:p w14:paraId="72A9612E" w14:textId="4E42E5D1" w:rsidR="001B30B1" w:rsidRPr="00E13EF6" w:rsidRDefault="001B30B1" w:rsidP="00E13EF6">
      <w:pPr>
        <w:spacing w:beforeLines="100" w:before="240"/>
        <w:rPr>
          <w:rFonts w:eastAsiaTheme="minorEastAsia"/>
        </w:rPr>
      </w:pPr>
      <w:r w:rsidRPr="00E13EF6">
        <w:rPr>
          <w:rFonts w:eastAsiaTheme="minorEastAsia"/>
        </w:rPr>
        <w:t xml:space="preserve">For HD-FDD, we propose to use </w:t>
      </w:r>
      <w:r w:rsidRPr="00E13EF6">
        <w:rPr>
          <w:rFonts w:eastAsiaTheme="minorEastAsia"/>
          <w:i/>
        </w:rPr>
        <w:t>I</w:t>
      </w:r>
      <w:r w:rsidRPr="00E13EF6">
        <w:rPr>
          <w:rFonts w:eastAsiaTheme="minorEastAsia"/>
          <w:i/>
          <w:vertAlign w:val="subscript"/>
        </w:rPr>
        <w:t>delay</w:t>
      </w:r>
      <w:r w:rsidRPr="00E13EF6">
        <w:rPr>
          <w:rFonts w:eastAsiaTheme="minorEastAsia"/>
        </w:rPr>
        <w:t xml:space="preserve">=1, </w:t>
      </w:r>
      <w:r w:rsidRPr="00E13EF6">
        <w:rPr>
          <w:rFonts w:eastAsiaTheme="minorEastAsia"/>
          <w:i/>
        </w:rPr>
        <w:t>G</w:t>
      </w:r>
      <w:r w:rsidRPr="00E13EF6">
        <w:rPr>
          <w:rFonts w:eastAsiaTheme="minorEastAsia"/>
        </w:rPr>
        <w:t>=</w:t>
      </w:r>
      <w:r w:rsidR="00305180">
        <w:rPr>
          <w:rFonts w:eastAsiaTheme="minorEastAsia"/>
        </w:rPr>
        <w:t>8</w:t>
      </w:r>
      <w:r w:rsidRPr="00E13EF6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offset</m:t>
            </m:r>
          </m:sub>
        </m:sSub>
      </m:oMath>
      <w:r>
        <w:t>=0 and</w:t>
      </w:r>
      <w:r w:rsidRPr="00E13EF6">
        <w:rPr>
          <w:i/>
        </w:rPr>
        <w:t xml:space="preserve"> R</w:t>
      </w:r>
      <w:r w:rsidRPr="00E13EF6">
        <w:rPr>
          <w:rFonts w:eastAsiaTheme="minorEastAsia"/>
          <w:i/>
          <w:vertAlign w:val="subscript"/>
        </w:rPr>
        <w:t>max</w:t>
      </w:r>
      <w:r w:rsidRPr="00E13EF6">
        <w:rPr>
          <w:rFonts w:eastAsiaTheme="minorEastAsia"/>
          <w:i/>
        </w:rPr>
        <w:t>=</w:t>
      </w:r>
      <w:r w:rsidR="00305180">
        <w:rPr>
          <w:rFonts w:eastAsiaTheme="minorEastAsia"/>
        </w:rPr>
        <w:t>1</w:t>
      </w:r>
      <w:r w:rsidRPr="00E13EF6">
        <w:rPr>
          <w:rFonts w:eastAsiaTheme="minorEastAsia"/>
        </w:rPr>
        <w:t>.</w:t>
      </w:r>
    </w:p>
    <w:p w14:paraId="76B6EDD8" w14:textId="4775AFB0" w:rsidR="001A0956" w:rsidRDefault="00305180" w:rsidP="00D64D84">
      <w:pPr>
        <w:spacing w:beforeLines="100" w:before="24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8E1D433" wp14:editId="26A8469C">
            <wp:extent cx="4074337" cy="146554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394" cy="1473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A1341" w14:textId="0BB29315" w:rsidR="001B30B1" w:rsidRPr="00E13EF6" w:rsidRDefault="001B30B1" w:rsidP="00E13EF6">
      <w:pPr>
        <w:spacing w:beforeLines="100" w:before="240"/>
        <w:jc w:val="center"/>
        <w:rPr>
          <w:rFonts w:eastAsiaTheme="minorEastAsia"/>
          <w:b/>
          <w:lang w:eastAsia="zh-CN"/>
        </w:rPr>
      </w:pPr>
      <w:r w:rsidRPr="001B30B1">
        <w:rPr>
          <w:rFonts w:eastAsiaTheme="minorEastAsia" w:hint="eastAsia"/>
          <w:b/>
          <w:lang w:eastAsia="zh-CN"/>
        </w:rPr>
        <w:t>F</w:t>
      </w:r>
      <w:r w:rsidRPr="001B30B1">
        <w:rPr>
          <w:rFonts w:eastAsiaTheme="minorEastAsia"/>
          <w:b/>
          <w:lang w:eastAsia="zh-CN"/>
        </w:rPr>
        <w:t xml:space="preserve">igure 2-2: </w:t>
      </w:r>
      <w:r w:rsidR="00E13EF6">
        <w:rPr>
          <w:rFonts w:eastAsiaTheme="minorEastAsia"/>
          <w:b/>
          <w:lang w:eastAsia="zh-CN"/>
        </w:rPr>
        <w:t>Proposed s</w:t>
      </w:r>
      <w:r w:rsidRPr="001B30B1">
        <w:rPr>
          <w:rFonts w:eastAsiaTheme="minorEastAsia"/>
          <w:b/>
          <w:lang w:eastAsia="zh-CN"/>
        </w:rPr>
        <w:t>cheduling pattern for HD-FDD</w:t>
      </w:r>
    </w:p>
    <w:p w14:paraId="37479976" w14:textId="6D1F6C67" w:rsidR="00D47A40" w:rsidRPr="00E13EF6" w:rsidRDefault="003F1B3B" w:rsidP="00E13EF6">
      <w:pPr>
        <w:spacing w:beforeLines="100" w:before="240"/>
        <w:rPr>
          <w:rFonts w:eastAsiaTheme="minorEastAsia"/>
        </w:rPr>
      </w:pPr>
      <w:r w:rsidRPr="00E13EF6">
        <w:rPr>
          <w:rFonts w:eastAsiaTheme="minorEastAsia"/>
        </w:rPr>
        <w:t>In [1], TDD pattern in the simulation assumption table. We propose to use uplink downlink configuration 4 and special subframe configuration 4 to keep align with legacy test.</w:t>
      </w:r>
    </w:p>
    <w:p w14:paraId="012A7513" w14:textId="1A9670AC" w:rsidR="00E13EF6" w:rsidRDefault="003F1B3B" w:rsidP="00E13EF6">
      <w:pPr>
        <w:spacing w:after="0"/>
        <w:rPr>
          <w:rFonts w:eastAsiaTheme="minorEastAsia"/>
          <w:b/>
        </w:rPr>
      </w:pPr>
      <w:r w:rsidRPr="00E13EF6">
        <w:rPr>
          <w:rFonts w:eastAsiaTheme="minorEastAsia"/>
          <w:b/>
        </w:rPr>
        <w:t xml:space="preserve">Proposal 1: Use uplink downlink configuration 4 and special subframe configuration 4 for </w:t>
      </w:r>
      <w:r w:rsidR="00E13EF6">
        <w:rPr>
          <w:rFonts w:eastAsiaTheme="minorEastAsia"/>
          <w:b/>
        </w:rPr>
        <w:t xml:space="preserve">TDD </w:t>
      </w:r>
      <w:r w:rsidRPr="00E13EF6">
        <w:rPr>
          <w:rFonts w:eastAsiaTheme="minorEastAsia"/>
          <w:b/>
        </w:rPr>
        <w:t>test.</w:t>
      </w:r>
    </w:p>
    <w:p w14:paraId="02917218" w14:textId="3FA27496" w:rsidR="001B30B1" w:rsidRPr="00E13EF6" w:rsidRDefault="001B30B1" w:rsidP="00E13EF6">
      <w:pPr>
        <w:spacing w:beforeLines="100" w:before="240"/>
        <w:rPr>
          <w:rFonts w:eastAsiaTheme="minorEastAsia"/>
          <w:b/>
        </w:rPr>
      </w:pPr>
      <w:r w:rsidRPr="00E13EF6">
        <w:rPr>
          <w:rFonts w:eastAsiaTheme="minorEastAsia"/>
        </w:rPr>
        <w:t xml:space="preserve">For </w:t>
      </w:r>
      <w:r w:rsidR="00D47A40" w:rsidRPr="00E13EF6">
        <w:rPr>
          <w:rFonts w:eastAsiaTheme="minorEastAsia"/>
        </w:rPr>
        <w:t>TDD</w:t>
      </w:r>
      <w:r w:rsidRPr="00E13EF6">
        <w:rPr>
          <w:rFonts w:eastAsiaTheme="minorEastAsia"/>
        </w:rPr>
        <w:t>,</w:t>
      </w:r>
      <w:r w:rsidR="00D47A40" w:rsidRPr="00E13EF6">
        <w:rPr>
          <w:rFonts w:eastAsiaTheme="minorEastAsia"/>
        </w:rPr>
        <w:t xml:space="preserve"> considering the 2 UL slot overhead,</w:t>
      </w:r>
      <w:r w:rsidRPr="00E13EF6">
        <w:rPr>
          <w:rFonts w:eastAsiaTheme="minorEastAsia"/>
        </w:rPr>
        <w:t xml:space="preserve"> </w:t>
      </w:r>
      <w:r w:rsidR="00D47A40" w:rsidRPr="00E13EF6">
        <w:rPr>
          <w:rFonts w:eastAsiaTheme="minorEastAsia"/>
        </w:rPr>
        <w:t xml:space="preserve">we assume PDSCH scheduling delay is 6ms (4ms+2ms for UL slot) </w:t>
      </w:r>
      <w:r w:rsidR="003F1B3B" w:rsidRPr="00E13EF6">
        <w:rPr>
          <w:rFonts w:eastAsiaTheme="minorEastAsia"/>
        </w:rPr>
        <w:t xml:space="preserve"> and assume the fee</w:t>
      </w:r>
      <w:r w:rsidR="00D47A40" w:rsidRPr="00E13EF6">
        <w:rPr>
          <w:rFonts w:eastAsiaTheme="minorEastAsia"/>
        </w:rPr>
        <w:t>dback delay is 8ms</w:t>
      </w:r>
      <w:r w:rsidR="003F1B3B" w:rsidRPr="00E13EF6">
        <w:rPr>
          <w:rFonts w:eastAsiaTheme="minorEastAsia"/>
        </w:rPr>
        <w:t xml:space="preserve">, the </w:t>
      </w:r>
      <w:r w:rsidR="002974E1">
        <w:rPr>
          <w:rFonts w:eastAsiaTheme="minorEastAsia"/>
        </w:rPr>
        <w:t xml:space="preserve">maximum </w:t>
      </w:r>
      <w:r w:rsidR="003F1B3B" w:rsidRPr="00E13EF6">
        <w:rPr>
          <w:rFonts w:eastAsiaTheme="minorEastAsia"/>
        </w:rPr>
        <w:t xml:space="preserve">total time is </w:t>
      </w:r>
      <w:r w:rsidR="00E13EF6" w:rsidRPr="00E13EF6">
        <w:rPr>
          <w:rFonts w:eastAsiaTheme="minorEastAsia"/>
        </w:rPr>
        <w:t>2</w:t>
      </w:r>
      <w:r w:rsidR="002974E1">
        <w:rPr>
          <w:rFonts w:eastAsiaTheme="minorEastAsia"/>
        </w:rPr>
        <w:t>1</w:t>
      </w:r>
      <w:r w:rsidR="00E13EF6" w:rsidRPr="00E13EF6">
        <w:rPr>
          <w:rFonts w:eastAsiaTheme="minorEastAsia"/>
        </w:rPr>
        <w:t xml:space="preserve">ms, to minimum the test time, </w:t>
      </w:r>
      <w:r w:rsidRPr="00E13EF6">
        <w:rPr>
          <w:rFonts w:eastAsiaTheme="minorEastAsia"/>
        </w:rPr>
        <w:t xml:space="preserve">we </w:t>
      </w:r>
      <w:r w:rsidR="00E13EF6" w:rsidRPr="00E13EF6">
        <w:rPr>
          <w:rFonts w:eastAsiaTheme="minorEastAsia"/>
        </w:rPr>
        <w:t xml:space="preserve">also </w:t>
      </w:r>
      <w:r w:rsidRPr="00E13EF6">
        <w:rPr>
          <w:rFonts w:eastAsiaTheme="minorEastAsia"/>
        </w:rPr>
        <w:t xml:space="preserve">propose to use </w:t>
      </w:r>
      <w:r w:rsidRPr="00E13EF6">
        <w:rPr>
          <w:rFonts w:eastAsiaTheme="minorEastAsia"/>
          <w:i/>
        </w:rPr>
        <w:t>I</w:t>
      </w:r>
      <w:r w:rsidRPr="00E13EF6">
        <w:rPr>
          <w:rFonts w:eastAsiaTheme="minorEastAsia"/>
          <w:i/>
          <w:vertAlign w:val="subscript"/>
        </w:rPr>
        <w:t>delay</w:t>
      </w:r>
      <w:r w:rsidRPr="00E13EF6">
        <w:rPr>
          <w:rFonts w:eastAsiaTheme="minorEastAsia"/>
        </w:rPr>
        <w:t xml:space="preserve">=1, </w:t>
      </w:r>
      <w:r w:rsidRPr="00E13EF6">
        <w:rPr>
          <w:rFonts w:eastAsiaTheme="minorEastAsia"/>
          <w:i/>
        </w:rPr>
        <w:t>G</w:t>
      </w:r>
      <w:r w:rsidRPr="00E13EF6">
        <w:rPr>
          <w:rFonts w:eastAsiaTheme="minorEastAsia"/>
        </w:rPr>
        <w:t xml:space="preserve">=1,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offset</m:t>
            </m:r>
          </m:sub>
        </m:sSub>
      </m:oMath>
      <w:r w:rsidR="00E13EF6">
        <w:t xml:space="preserve">=0 </w:t>
      </w:r>
      <w:r>
        <w:t>and</w:t>
      </w:r>
      <w:r w:rsidRPr="00E13EF6">
        <w:rPr>
          <w:i/>
        </w:rPr>
        <w:t xml:space="preserve"> R</w:t>
      </w:r>
      <w:r w:rsidRPr="00E13EF6">
        <w:rPr>
          <w:rFonts w:eastAsiaTheme="minorEastAsia"/>
          <w:i/>
          <w:vertAlign w:val="subscript"/>
        </w:rPr>
        <w:t>max</w:t>
      </w:r>
      <w:r w:rsidRPr="00E13EF6">
        <w:rPr>
          <w:rFonts w:eastAsiaTheme="minorEastAsia"/>
          <w:i/>
        </w:rPr>
        <w:t>=</w:t>
      </w:r>
      <w:r w:rsidR="00305180">
        <w:rPr>
          <w:rFonts w:eastAsiaTheme="minorEastAsia"/>
        </w:rPr>
        <w:t>8</w:t>
      </w:r>
      <w:r w:rsidRPr="00E13EF6">
        <w:rPr>
          <w:rFonts w:eastAsiaTheme="minorEastAsia"/>
        </w:rPr>
        <w:t>.</w:t>
      </w:r>
    </w:p>
    <w:p w14:paraId="0239DCD5" w14:textId="18395E75" w:rsidR="001A0956" w:rsidRDefault="00305180" w:rsidP="003F1B3B">
      <w:pPr>
        <w:spacing w:beforeLines="100" w:before="240"/>
        <w:jc w:val="center"/>
        <w:rPr>
          <w:rFonts w:eastAsiaTheme="minorEastAsia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BE975AF" wp14:editId="014F1139">
            <wp:extent cx="3956363" cy="1396652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83467" cy="140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69063" w14:textId="0620D21F" w:rsidR="00BE599A" w:rsidRPr="00BE599A" w:rsidRDefault="00BE599A" w:rsidP="00BE599A">
      <w:pPr>
        <w:spacing w:beforeLines="100" w:before="240"/>
        <w:jc w:val="center"/>
        <w:rPr>
          <w:rFonts w:eastAsiaTheme="minorEastAsia"/>
          <w:b/>
          <w:lang w:eastAsia="zh-CN"/>
        </w:rPr>
      </w:pPr>
      <w:r w:rsidRPr="001B30B1">
        <w:rPr>
          <w:rFonts w:eastAsiaTheme="minorEastAsia" w:hint="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>igure 2-3</w:t>
      </w:r>
      <w:r w:rsidRPr="001B30B1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Proposed scheduling pattern for TDD</w:t>
      </w:r>
    </w:p>
    <w:p w14:paraId="7FCC5832" w14:textId="1BCCDBF0" w:rsidR="001A0956" w:rsidRPr="00E13EF6" w:rsidRDefault="00E13EF6" w:rsidP="00E13EF6">
      <w:pPr>
        <w:spacing w:beforeLines="100" w:before="240"/>
        <w:textAlignment w:val="center"/>
        <w:rPr>
          <w:rFonts w:eastAsiaTheme="minorEastAsia"/>
          <w:b/>
          <w:lang w:eastAsia="zh-CN"/>
        </w:rPr>
      </w:pPr>
      <w:r w:rsidRPr="00E13EF6">
        <w:rPr>
          <w:rFonts w:eastAsiaTheme="minorEastAsia" w:hint="eastAsia"/>
          <w:b/>
        </w:rPr>
        <w:t>P</w:t>
      </w:r>
      <w:r w:rsidRPr="00E13EF6">
        <w:rPr>
          <w:rFonts w:eastAsiaTheme="minorEastAsia"/>
          <w:b/>
        </w:rPr>
        <w:t xml:space="preserve">roposal 2: Use </w:t>
      </w:r>
      <w:r w:rsidRPr="00E13EF6">
        <w:rPr>
          <w:rFonts w:eastAsiaTheme="minorEastAsia"/>
          <w:b/>
          <w:i/>
        </w:rPr>
        <w:t>I</w:t>
      </w:r>
      <w:r w:rsidRPr="00E13EF6">
        <w:rPr>
          <w:rFonts w:eastAsiaTheme="minorEastAsia"/>
          <w:b/>
          <w:i/>
          <w:vertAlign w:val="subscript"/>
        </w:rPr>
        <w:t>delay</w:t>
      </w:r>
      <w:r w:rsidRPr="00E13EF6">
        <w:rPr>
          <w:rFonts w:eastAsiaTheme="minorEastAsia"/>
          <w:b/>
        </w:rPr>
        <w:t xml:space="preserve">=1, </w:t>
      </w:r>
      <w:r w:rsidRPr="00E13EF6">
        <w:rPr>
          <w:rFonts w:eastAsiaTheme="minorEastAsia"/>
          <w:b/>
          <w:i/>
        </w:rPr>
        <w:t>G</w:t>
      </w:r>
      <w:r w:rsidRPr="00E13EF6">
        <w:rPr>
          <w:rFonts w:eastAsiaTheme="minorEastAsia"/>
          <w:b/>
        </w:rPr>
        <w:t>=</w:t>
      </w:r>
      <w:r w:rsidR="00305180">
        <w:rPr>
          <w:rFonts w:eastAsiaTheme="minorEastAsia"/>
          <w:b/>
        </w:rPr>
        <w:t>8</w:t>
      </w:r>
      <w:r w:rsidRPr="00E13EF6">
        <w:rPr>
          <w:rFonts w:eastAsiaTheme="minorEastAsia"/>
          <w:b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offset</m:t>
            </m:r>
          </m:sub>
        </m:sSub>
      </m:oMath>
      <w:r w:rsidRPr="00E13EF6">
        <w:rPr>
          <w:b/>
        </w:rPr>
        <w:t>=0 and</w:t>
      </w:r>
      <w:r w:rsidRPr="00E13EF6">
        <w:rPr>
          <w:b/>
          <w:i/>
        </w:rPr>
        <w:t xml:space="preserve"> R</w:t>
      </w:r>
      <w:r w:rsidRPr="00E13EF6">
        <w:rPr>
          <w:rFonts w:eastAsiaTheme="minorEastAsia"/>
          <w:b/>
          <w:i/>
          <w:vertAlign w:val="subscript"/>
        </w:rPr>
        <w:t>max</w:t>
      </w:r>
      <w:r w:rsidRPr="00E13EF6">
        <w:rPr>
          <w:rFonts w:eastAsiaTheme="minorEastAsia"/>
          <w:b/>
          <w:i/>
        </w:rPr>
        <w:t>=</w:t>
      </w:r>
      <w:r w:rsidR="00305180">
        <w:rPr>
          <w:rFonts w:eastAsiaTheme="minorEastAsia"/>
          <w:b/>
        </w:rPr>
        <w:t>1</w:t>
      </w:r>
      <w:r>
        <w:rPr>
          <w:rFonts w:eastAsiaTheme="minorEastAsia"/>
          <w:b/>
        </w:rPr>
        <w:t xml:space="preserve"> for scheduling pattern and PDCCH search space configuration</w:t>
      </w:r>
    </w:p>
    <w:bookmarkEnd w:id="6"/>
    <w:bookmarkEnd w:id="7"/>
    <w:bookmarkEnd w:id="8"/>
    <w:bookmarkEnd w:id="9"/>
    <w:bookmarkEnd w:id="10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646AD704" w14:textId="56719EBA" w:rsidR="00ED6C2C" w:rsidRDefault="004B0E99" w:rsidP="00422DE6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paper, we provide</w:t>
      </w:r>
      <w:r w:rsidR="00ED6C2C">
        <w:rPr>
          <w:rFonts w:eastAsiaTheme="minorEastAsia"/>
          <w:lang w:eastAsia="zh-CN"/>
        </w:rPr>
        <w:t xml:space="preserve"> our simul</w:t>
      </w:r>
      <w:r w:rsidR="00E13EF6">
        <w:rPr>
          <w:rFonts w:eastAsiaTheme="minorEastAsia"/>
          <w:lang w:eastAsia="zh-CN"/>
        </w:rPr>
        <w:t>ation results for Rel-17 NPDSCH with 16QAM and give our views on the remain test configurations. The proposals are:</w:t>
      </w:r>
    </w:p>
    <w:p w14:paraId="5E921EBC" w14:textId="77777777" w:rsidR="00E13EF6" w:rsidRDefault="00E13EF6" w:rsidP="00422DE6">
      <w:pPr>
        <w:spacing w:after="0"/>
        <w:rPr>
          <w:rFonts w:eastAsiaTheme="minorEastAsia"/>
          <w:lang w:eastAsia="zh-CN"/>
        </w:rPr>
      </w:pPr>
    </w:p>
    <w:p w14:paraId="2F640A88" w14:textId="5B3D484A" w:rsidR="00E13EF6" w:rsidRDefault="00E13EF6" w:rsidP="00E13EF6">
      <w:pPr>
        <w:spacing w:after="0"/>
        <w:rPr>
          <w:rFonts w:eastAsiaTheme="minorEastAsia"/>
          <w:b/>
        </w:rPr>
      </w:pPr>
      <w:r w:rsidRPr="00E13EF6">
        <w:rPr>
          <w:rFonts w:eastAsiaTheme="minorEastAsia"/>
          <w:b/>
        </w:rPr>
        <w:t xml:space="preserve">Proposal 1: Use uplink downlink configuration 4 and special subframe configuration 4 for </w:t>
      </w:r>
      <w:r>
        <w:rPr>
          <w:rFonts w:eastAsiaTheme="minorEastAsia"/>
          <w:b/>
        </w:rPr>
        <w:t>TDD</w:t>
      </w:r>
      <w:r w:rsidRPr="00E13EF6">
        <w:rPr>
          <w:rFonts w:eastAsiaTheme="minorEastAsia"/>
          <w:b/>
        </w:rPr>
        <w:t xml:space="preserve"> test.</w:t>
      </w:r>
    </w:p>
    <w:p w14:paraId="27698A96" w14:textId="77777777" w:rsidR="00305180" w:rsidRDefault="00305180" w:rsidP="00E13EF6">
      <w:pPr>
        <w:spacing w:after="0"/>
        <w:rPr>
          <w:rFonts w:eastAsiaTheme="minorEastAsia"/>
          <w:b/>
        </w:rPr>
      </w:pPr>
    </w:p>
    <w:p w14:paraId="26B1EE29" w14:textId="00B12874" w:rsidR="00E13EF6" w:rsidRDefault="00305180" w:rsidP="00E13EF6">
      <w:pPr>
        <w:spacing w:after="0"/>
        <w:rPr>
          <w:rFonts w:eastAsiaTheme="minorEastAsia"/>
          <w:b/>
        </w:rPr>
      </w:pPr>
      <w:r w:rsidRPr="00305180">
        <w:rPr>
          <w:rFonts w:eastAsiaTheme="minorEastAsia"/>
          <w:b/>
        </w:rPr>
        <w:t>Proposal 2: Use Idelay=1, G=8, α_offset=0 and Rmax=1 for scheduling pattern and PDCCH search space configuration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07952E8E" w14:textId="186D2AF0" w:rsidR="00ED6C2C" w:rsidRDefault="0085317B" w:rsidP="0085317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324444">
        <w:rPr>
          <w:rFonts w:eastAsiaTheme="minorEastAsia"/>
          <w:lang w:eastAsia="zh-CN"/>
        </w:rPr>
        <w:t xml:space="preserve">  </w:t>
      </w:r>
      <w:r w:rsidR="00BE1BBC">
        <w:rPr>
          <w:rFonts w:eastAsiaTheme="minorEastAsia"/>
          <w:lang w:eastAsia="zh-CN"/>
        </w:rPr>
        <w:t>R4-2210674</w:t>
      </w:r>
      <w:r w:rsidR="006F620E">
        <w:rPr>
          <w:rFonts w:eastAsiaTheme="minorEastAsia"/>
          <w:lang w:eastAsia="zh-CN"/>
        </w:rPr>
        <w:t xml:space="preserve"> WF for perf requirements for Rel-17 NB-IOT and eMTC _final. Huawei, HiSilicon</w:t>
      </w:r>
    </w:p>
    <w:p w14:paraId="0D64A5EF" w14:textId="28CE3759" w:rsidR="00ED6C2C" w:rsidRPr="00ED6C2C" w:rsidRDefault="00ED6C2C" w:rsidP="00ED6C2C">
      <w:pPr>
        <w:pStyle w:val="1"/>
        <w:rPr>
          <w:rFonts w:ascii="Arial" w:eastAsia="Calibri" w:hAnsi="Arial" w:cs="Arial"/>
          <w:lang w:eastAsia="zh-CN"/>
        </w:rPr>
      </w:pPr>
      <w:r w:rsidRPr="00ED6C2C">
        <w:rPr>
          <w:rFonts w:ascii="Arial" w:eastAsia="Calibri" w:hAnsi="Arial" w:cs="Arial" w:hint="eastAsia"/>
          <w:lang w:eastAsia="zh-CN"/>
        </w:rPr>
        <w:t>A</w:t>
      </w:r>
      <w:r w:rsidRPr="00ED6C2C">
        <w:rPr>
          <w:rFonts w:ascii="Arial" w:eastAsia="Calibri" w:hAnsi="Arial" w:cs="Arial"/>
          <w:lang w:eastAsia="zh-CN"/>
        </w:rPr>
        <w:t>ppendix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D6C2C" w:rsidRPr="008F4D73" w14:paraId="4AA15099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6936B633" w14:textId="77777777" w:rsidR="00ED6C2C" w:rsidRPr="001C650B" w:rsidRDefault="00ED6C2C" w:rsidP="007B108D">
            <w:pPr>
              <w:spacing w:after="0" w:line="256" w:lineRule="auto"/>
              <w:jc w:val="center"/>
              <w:rPr>
                <w:b/>
                <w:sz w:val="22"/>
                <w:szCs w:val="22"/>
                <w:lang w:val="en-US" w:eastAsia="zh-CN"/>
              </w:rPr>
            </w:pPr>
            <w:r w:rsidRPr="001C650B">
              <w:rPr>
                <w:b/>
                <w:sz w:val="22"/>
                <w:szCs w:val="22"/>
                <w:lang w:val="en-US" w:eastAsia="zh-CN"/>
              </w:rPr>
              <w:t>Parameter</w:t>
            </w:r>
          </w:p>
        </w:tc>
        <w:tc>
          <w:tcPr>
            <w:tcW w:w="4675" w:type="dxa"/>
            <w:shd w:val="clear" w:color="auto" w:fill="auto"/>
          </w:tcPr>
          <w:p w14:paraId="72F8B76A" w14:textId="77777777" w:rsidR="00ED6C2C" w:rsidRPr="001C650B" w:rsidRDefault="00ED6C2C" w:rsidP="007B108D">
            <w:pPr>
              <w:spacing w:after="0" w:line="256" w:lineRule="auto"/>
              <w:jc w:val="center"/>
              <w:rPr>
                <w:b/>
                <w:sz w:val="22"/>
                <w:szCs w:val="22"/>
                <w:lang w:val="en-US" w:eastAsia="zh-CN"/>
              </w:rPr>
            </w:pPr>
            <w:r w:rsidRPr="001C650B">
              <w:rPr>
                <w:b/>
                <w:sz w:val="22"/>
                <w:szCs w:val="22"/>
                <w:lang w:val="en-US" w:eastAsia="zh-CN"/>
              </w:rPr>
              <w:t>Value</w:t>
            </w:r>
          </w:p>
        </w:tc>
      </w:tr>
      <w:tr w:rsidR="00ED6C2C" w:rsidRPr="008F4D73" w14:paraId="60616CAB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299DD76C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rFonts w:hint="eastAsia"/>
                <w:sz w:val="22"/>
                <w:szCs w:val="22"/>
                <w:lang w:val="en-US" w:eastAsia="zh-CN"/>
              </w:rPr>
              <w:t>D</w:t>
            </w:r>
            <w:r w:rsidRPr="001C650B">
              <w:rPr>
                <w:sz w:val="22"/>
                <w:szCs w:val="22"/>
                <w:lang w:val="en-US" w:eastAsia="zh-CN"/>
              </w:rPr>
              <w:t>uplex mode</w:t>
            </w:r>
          </w:p>
        </w:tc>
        <w:tc>
          <w:tcPr>
            <w:tcW w:w="4675" w:type="dxa"/>
            <w:shd w:val="clear" w:color="auto" w:fill="auto"/>
          </w:tcPr>
          <w:p w14:paraId="275E1BE8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rFonts w:hint="eastAsia"/>
                <w:sz w:val="22"/>
                <w:szCs w:val="22"/>
                <w:lang w:val="en-US" w:eastAsia="zh-CN"/>
              </w:rPr>
              <w:t>H</w:t>
            </w:r>
            <w:r w:rsidRPr="001C650B">
              <w:rPr>
                <w:sz w:val="22"/>
                <w:szCs w:val="22"/>
                <w:lang w:val="en-US" w:eastAsia="zh-CN"/>
              </w:rPr>
              <w:t>D-FDD</w:t>
            </w:r>
            <w:r>
              <w:rPr>
                <w:sz w:val="22"/>
                <w:szCs w:val="22"/>
                <w:lang w:val="en-US" w:eastAsia="zh-CN"/>
              </w:rPr>
              <w:t xml:space="preserve"> and </w:t>
            </w:r>
            <w:r w:rsidRPr="001C650B">
              <w:rPr>
                <w:sz w:val="22"/>
                <w:szCs w:val="22"/>
                <w:lang w:val="en-US" w:eastAsia="zh-CN"/>
              </w:rPr>
              <w:t>TDD</w:t>
            </w:r>
          </w:p>
        </w:tc>
      </w:tr>
      <w:tr w:rsidR="00ED6C2C" w:rsidRPr="008F4D73" w14:paraId="2617B3FE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1492D0B6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Operation mode</w:t>
            </w:r>
          </w:p>
        </w:tc>
        <w:tc>
          <w:tcPr>
            <w:tcW w:w="4675" w:type="dxa"/>
            <w:shd w:val="clear" w:color="auto" w:fill="auto"/>
          </w:tcPr>
          <w:p w14:paraId="5F5DA1DE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rFonts w:hint="eastAsia"/>
                <w:sz w:val="22"/>
                <w:szCs w:val="22"/>
                <w:lang w:val="en-US" w:eastAsia="zh-CN"/>
              </w:rPr>
              <w:t>S</w:t>
            </w:r>
            <w:r w:rsidRPr="001C650B">
              <w:rPr>
                <w:sz w:val="22"/>
                <w:szCs w:val="22"/>
                <w:lang w:val="en-US" w:eastAsia="zh-CN"/>
              </w:rPr>
              <w:t>tandalone</w:t>
            </w:r>
          </w:p>
        </w:tc>
      </w:tr>
      <w:tr w:rsidR="00ED6C2C" w:rsidRPr="008F4D73" w14:paraId="409E5F59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7660D1CA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rFonts w:hint="eastAsia"/>
                <w:sz w:val="22"/>
                <w:szCs w:val="22"/>
                <w:lang w:val="en-US" w:eastAsia="zh-CN"/>
              </w:rPr>
              <w:t>C</w:t>
            </w:r>
            <w:r w:rsidRPr="001C650B">
              <w:rPr>
                <w:sz w:val="22"/>
                <w:szCs w:val="22"/>
                <w:lang w:val="en-US" w:eastAsia="zh-CN"/>
              </w:rPr>
              <w:t>arrier type</w:t>
            </w:r>
          </w:p>
        </w:tc>
        <w:tc>
          <w:tcPr>
            <w:tcW w:w="4675" w:type="dxa"/>
            <w:shd w:val="clear" w:color="auto" w:fill="auto"/>
          </w:tcPr>
          <w:p w14:paraId="7B5D2D43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rFonts w:hint="eastAsia"/>
                <w:sz w:val="22"/>
                <w:szCs w:val="22"/>
                <w:lang w:val="en-US" w:eastAsia="zh-CN"/>
              </w:rPr>
              <w:t>N</w:t>
            </w:r>
            <w:r w:rsidRPr="001C650B">
              <w:rPr>
                <w:sz w:val="22"/>
                <w:szCs w:val="22"/>
                <w:lang w:val="en-US" w:eastAsia="zh-CN"/>
              </w:rPr>
              <w:t>on-anchor</w:t>
            </w:r>
          </w:p>
        </w:tc>
      </w:tr>
      <w:tr w:rsidR="00ED6C2C" w:rsidRPr="008F4D73" w14:paraId="1C2FA3DA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16BCA47D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Number of antennas</w:t>
            </w:r>
          </w:p>
        </w:tc>
        <w:tc>
          <w:tcPr>
            <w:tcW w:w="4675" w:type="dxa"/>
            <w:shd w:val="clear" w:color="auto" w:fill="auto"/>
          </w:tcPr>
          <w:p w14:paraId="5DFF0A01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1T1R</w:t>
            </w:r>
          </w:p>
        </w:tc>
      </w:tr>
      <w:tr w:rsidR="00ED6C2C" w:rsidRPr="008F4D73" w14:paraId="033EEB15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6AADB3B7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rFonts w:hint="eastAsia"/>
                <w:sz w:val="22"/>
                <w:szCs w:val="22"/>
                <w:lang w:val="en-US" w:eastAsia="zh-CN"/>
              </w:rPr>
              <w:lastRenderedPageBreak/>
              <w:t>N</w:t>
            </w:r>
            <w:r w:rsidRPr="001C650B">
              <w:rPr>
                <w:sz w:val="22"/>
                <w:szCs w:val="22"/>
                <w:lang w:val="en-US" w:eastAsia="zh-CN"/>
              </w:rPr>
              <w:t>umber of NRS port</w:t>
            </w:r>
          </w:p>
        </w:tc>
        <w:tc>
          <w:tcPr>
            <w:tcW w:w="4675" w:type="dxa"/>
            <w:shd w:val="clear" w:color="auto" w:fill="auto"/>
          </w:tcPr>
          <w:p w14:paraId="24D4654C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</w:p>
        </w:tc>
      </w:tr>
      <w:tr w:rsidR="00ED6C2C" w:rsidRPr="008F4D73" w14:paraId="6910B9B9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1FCD2945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Propagation condition</w:t>
            </w:r>
          </w:p>
        </w:tc>
        <w:tc>
          <w:tcPr>
            <w:tcW w:w="4675" w:type="dxa"/>
            <w:shd w:val="clear" w:color="auto" w:fill="auto"/>
          </w:tcPr>
          <w:p w14:paraId="1CB50F17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EPA5 Low</w:t>
            </w:r>
          </w:p>
        </w:tc>
      </w:tr>
      <w:tr w:rsidR="00ED6C2C" w:rsidRPr="008F4D73" w14:paraId="765328C6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41B1DC47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SCS</w:t>
            </w:r>
          </w:p>
        </w:tc>
        <w:tc>
          <w:tcPr>
            <w:tcW w:w="4675" w:type="dxa"/>
            <w:shd w:val="clear" w:color="auto" w:fill="auto"/>
          </w:tcPr>
          <w:p w14:paraId="5F5C631D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15KHz</w:t>
            </w:r>
          </w:p>
        </w:tc>
      </w:tr>
      <w:tr w:rsidR="00ED6C2C" w:rsidRPr="008F4D73" w14:paraId="1DE348AC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6F501A94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Modulation order</w:t>
            </w:r>
          </w:p>
        </w:tc>
        <w:tc>
          <w:tcPr>
            <w:tcW w:w="4675" w:type="dxa"/>
            <w:shd w:val="clear" w:color="auto" w:fill="auto"/>
          </w:tcPr>
          <w:p w14:paraId="6F189A45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16QAM</w:t>
            </w:r>
          </w:p>
        </w:tc>
      </w:tr>
      <w:tr w:rsidR="00ED6C2C" w:rsidRPr="008F4D73" w14:paraId="709E7A37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3367AED9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Number of NPDCCH repetition</w:t>
            </w:r>
          </w:p>
        </w:tc>
        <w:tc>
          <w:tcPr>
            <w:tcW w:w="4675" w:type="dxa"/>
            <w:shd w:val="clear" w:color="auto" w:fill="auto"/>
          </w:tcPr>
          <w:p w14:paraId="2BAB95CC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 xml:space="preserve">1 </w:t>
            </w:r>
            <w:r>
              <w:rPr>
                <w:sz w:val="22"/>
                <w:szCs w:val="22"/>
                <w:lang w:val="en-US" w:eastAsia="zh-CN"/>
              </w:rPr>
              <w:t>(</w:t>
            </w:r>
            <w:r w:rsidRPr="001C650B">
              <w:rPr>
                <w:sz w:val="22"/>
                <w:szCs w:val="22"/>
                <w:lang w:val="en-US" w:eastAsia="zh-CN"/>
              </w:rPr>
              <w:t>no repetition</w:t>
            </w:r>
            <w:r>
              <w:rPr>
                <w:sz w:val="22"/>
                <w:szCs w:val="22"/>
                <w:lang w:val="en-US" w:eastAsia="zh-CN"/>
              </w:rPr>
              <w:t>)</w:t>
            </w:r>
          </w:p>
        </w:tc>
      </w:tr>
      <w:tr w:rsidR="00ED6C2C" w:rsidRPr="008F4D73" w14:paraId="3F2681A8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0AC37849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rFonts w:hint="eastAsia"/>
                <w:sz w:val="22"/>
                <w:szCs w:val="22"/>
                <w:lang w:val="en-US" w:eastAsia="zh-CN"/>
              </w:rPr>
              <w:t>N</w:t>
            </w:r>
            <w:r w:rsidRPr="001C650B">
              <w:rPr>
                <w:sz w:val="22"/>
                <w:szCs w:val="22"/>
                <w:lang w:val="en-US" w:eastAsia="zh-CN"/>
              </w:rPr>
              <w:t>umber of NPDSCH repetition</w:t>
            </w:r>
          </w:p>
        </w:tc>
        <w:tc>
          <w:tcPr>
            <w:tcW w:w="4675" w:type="dxa"/>
            <w:shd w:val="clear" w:color="auto" w:fill="auto"/>
          </w:tcPr>
          <w:p w14:paraId="07EA3601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 xml:space="preserve">1 </w:t>
            </w:r>
            <w:r>
              <w:rPr>
                <w:sz w:val="22"/>
                <w:szCs w:val="22"/>
                <w:lang w:val="en-US" w:eastAsia="zh-CN"/>
              </w:rPr>
              <w:t>(</w:t>
            </w:r>
            <w:r w:rsidRPr="001C650B">
              <w:rPr>
                <w:sz w:val="22"/>
                <w:szCs w:val="22"/>
                <w:lang w:val="en-US" w:eastAsia="zh-CN"/>
              </w:rPr>
              <w:t>no repetition</w:t>
            </w:r>
            <w:r>
              <w:rPr>
                <w:sz w:val="22"/>
                <w:szCs w:val="22"/>
                <w:lang w:val="en-US" w:eastAsia="zh-CN"/>
              </w:rPr>
              <w:t>)</w:t>
            </w:r>
          </w:p>
        </w:tc>
      </w:tr>
      <w:tr w:rsidR="00ED6C2C" w:rsidRPr="008F4D73" w14:paraId="29CF955D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4348D3D6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TB Scheduling</w:t>
            </w:r>
          </w:p>
        </w:tc>
        <w:tc>
          <w:tcPr>
            <w:tcW w:w="4675" w:type="dxa"/>
            <w:shd w:val="clear" w:color="auto" w:fill="auto"/>
          </w:tcPr>
          <w:p w14:paraId="5BF38F5C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single-TB scheduling</w:t>
            </w:r>
          </w:p>
        </w:tc>
      </w:tr>
      <w:tr w:rsidR="00ED6C2C" w:rsidRPr="008F4D73" w14:paraId="2A44C07A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1BA1DB91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Noise Estimation</w:t>
            </w:r>
          </w:p>
        </w:tc>
        <w:tc>
          <w:tcPr>
            <w:tcW w:w="4675" w:type="dxa"/>
            <w:shd w:val="clear" w:color="auto" w:fill="auto"/>
          </w:tcPr>
          <w:p w14:paraId="2B7107CB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Practical</w:t>
            </w:r>
          </w:p>
        </w:tc>
      </w:tr>
      <w:tr w:rsidR="00ED6C2C" w:rsidRPr="008F4D73" w14:paraId="1B0522F0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2A98D7F9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 xml:space="preserve">Channel Estimation </w:t>
            </w:r>
          </w:p>
        </w:tc>
        <w:tc>
          <w:tcPr>
            <w:tcW w:w="4675" w:type="dxa"/>
            <w:shd w:val="clear" w:color="auto" w:fill="auto"/>
          </w:tcPr>
          <w:p w14:paraId="44A22228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 xml:space="preserve">Practical </w:t>
            </w:r>
          </w:p>
        </w:tc>
      </w:tr>
      <w:tr w:rsidR="00ED6C2C" w:rsidRPr="008F4D73" w14:paraId="3D85E5B0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2F1A12D3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Frequency offset</w:t>
            </w:r>
          </w:p>
        </w:tc>
        <w:tc>
          <w:tcPr>
            <w:tcW w:w="4675" w:type="dxa"/>
            <w:shd w:val="clear" w:color="auto" w:fill="auto"/>
          </w:tcPr>
          <w:p w14:paraId="165106FD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0</w:t>
            </w:r>
          </w:p>
        </w:tc>
      </w:tr>
      <w:tr w:rsidR="00ED6C2C" w:rsidRPr="008F4D73" w14:paraId="5CEA83B4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54C9593E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Time offset</w:t>
            </w:r>
          </w:p>
        </w:tc>
        <w:tc>
          <w:tcPr>
            <w:tcW w:w="4675" w:type="dxa"/>
            <w:shd w:val="clear" w:color="auto" w:fill="auto"/>
          </w:tcPr>
          <w:p w14:paraId="4B71843A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0</w:t>
            </w:r>
          </w:p>
        </w:tc>
      </w:tr>
      <w:tr w:rsidR="00ED6C2C" w:rsidRPr="008F4D73" w14:paraId="3306CB21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2BCB7A0B" w14:textId="77777777" w:rsidR="00ED6C2C" w:rsidRPr="0006666A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06666A">
              <w:rPr>
                <w:sz w:val="22"/>
                <w:szCs w:val="22"/>
                <w:lang w:val="en-US" w:eastAsia="zh-CN"/>
              </w:rPr>
              <w:t>(I</w:t>
            </w:r>
            <w:r w:rsidRPr="0006666A">
              <w:rPr>
                <w:sz w:val="22"/>
                <w:szCs w:val="22"/>
                <w:vertAlign w:val="subscript"/>
                <w:lang w:val="en-US" w:eastAsia="zh-CN"/>
              </w:rPr>
              <w:t xml:space="preserve">SF, </w:t>
            </w:r>
            <w:r w:rsidRPr="0006666A">
              <w:rPr>
                <w:sz w:val="22"/>
                <w:szCs w:val="22"/>
                <w:lang w:val="en-US" w:eastAsia="zh-CN"/>
              </w:rPr>
              <w:t>I</w:t>
            </w:r>
            <w:r w:rsidRPr="0006666A">
              <w:rPr>
                <w:sz w:val="22"/>
                <w:szCs w:val="22"/>
                <w:vertAlign w:val="subscript"/>
                <w:lang w:val="en-US" w:eastAsia="zh-CN"/>
              </w:rPr>
              <w:t>TBS</w:t>
            </w:r>
            <w:r w:rsidRPr="0006666A">
              <w:rPr>
                <w:sz w:val="22"/>
                <w:szCs w:val="22"/>
                <w:lang w:val="en-US" w:eastAsia="zh-CN"/>
              </w:rPr>
              <w:t>), TBS</w:t>
            </w:r>
          </w:p>
        </w:tc>
        <w:tc>
          <w:tcPr>
            <w:tcW w:w="4675" w:type="dxa"/>
            <w:shd w:val="clear" w:color="auto" w:fill="auto"/>
          </w:tcPr>
          <w:p w14:paraId="3815AFD2" w14:textId="77777777" w:rsidR="00ED6C2C" w:rsidRPr="0006666A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06666A">
              <w:rPr>
                <w:sz w:val="22"/>
                <w:szCs w:val="24"/>
                <w:lang w:eastAsia="zh-CN"/>
              </w:rPr>
              <w:t>(21, 7), 4968bits</w:t>
            </w:r>
          </w:p>
        </w:tc>
      </w:tr>
      <w:tr w:rsidR="00ED6C2C" w:rsidRPr="008F4D73" w14:paraId="2613C6E3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26AB818A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RV</w:t>
            </w:r>
          </w:p>
        </w:tc>
        <w:tc>
          <w:tcPr>
            <w:tcW w:w="4675" w:type="dxa"/>
            <w:shd w:val="clear" w:color="auto" w:fill="auto"/>
          </w:tcPr>
          <w:p w14:paraId="1C9548BA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{0,2,0,2}</w:t>
            </w:r>
          </w:p>
        </w:tc>
      </w:tr>
      <w:tr w:rsidR="00ED6C2C" w:rsidRPr="008F4D73" w14:paraId="42AEC2DF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5FC1B899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Max number of HARQ transmission</w:t>
            </w:r>
          </w:p>
        </w:tc>
        <w:tc>
          <w:tcPr>
            <w:tcW w:w="4675" w:type="dxa"/>
            <w:shd w:val="clear" w:color="auto" w:fill="auto"/>
          </w:tcPr>
          <w:p w14:paraId="25D3A006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4</w:t>
            </w:r>
          </w:p>
        </w:tc>
      </w:tr>
      <w:tr w:rsidR="00ED6C2C" w:rsidRPr="008F4D73" w14:paraId="1FC4A4D3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4576C3CC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rFonts w:hint="eastAsia"/>
                <w:sz w:val="22"/>
                <w:szCs w:val="22"/>
                <w:lang w:val="en-US" w:eastAsia="zh-CN"/>
              </w:rPr>
              <w:t>T</w:t>
            </w:r>
            <w:r w:rsidRPr="001C650B">
              <w:rPr>
                <w:sz w:val="22"/>
                <w:szCs w:val="22"/>
                <w:lang w:val="en-US" w:eastAsia="zh-CN"/>
              </w:rPr>
              <w:t>he ratio of EPRE of NPDSCH in symbols with and without NRS to NRS</w:t>
            </w:r>
          </w:p>
        </w:tc>
        <w:tc>
          <w:tcPr>
            <w:tcW w:w="4675" w:type="dxa"/>
            <w:shd w:val="clear" w:color="auto" w:fill="auto"/>
          </w:tcPr>
          <w:p w14:paraId="78423A54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  <w:r w:rsidRPr="001C650B">
              <w:rPr>
                <w:sz w:val="22"/>
                <w:szCs w:val="22"/>
                <w:lang w:val="en-US" w:eastAsia="zh-CN"/>
              </w:rPr>
              <w:t>dB</w:t>
            </w:r>
          </w:p>
        </w:tc>
      </w:tr>
      <w:tr w:rsidR="00ED6C2C" w:rsidRPr="008F4D73" w14:paraId="0B42668B" w14:textId="77777777" w:rsidTr="00E13EF6">
        <w:trPr>
          <w:jc w:val="center"/>
        </w:trPr>
        <w:tc>
          <w:tcPr>
            <w:tcW w:w="4675" w:type="dxa"/>
            <w:shd w:val="clear" w:color="auto" w:fill="auto"/>
          </w:tcPr>
          <w:p w14:paraId="55F3F350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Test metric</w:t>
            </w:r>
          </w:p>
        </w:tc>
        <w:tc>
          <w:tcPr>
            <w:tcW w:w="4675" w:type="dxa"/>
            <w:shd w:val="clear" w:color="auto" w:fill="auto"/>
          </w:tcPr>
          <w:p w14:paraId="0ACA3AE7" w14:textId="77777777" w:rsidR="00ED6C2C" w:rsidRPr="001C650B" w:rsidRDefault="00ED6C2C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rFonts w:hint="eastAsia"/>
                <w:sz w:val="22"/>
                <w:szCs w:val="22"/>
                <w:lang w:val="en-US" w:eastAsia="zh-CN"/>
              </w:rPr>
              <w:t>7</w:t>
            </w:r>
            <w:r w:rsidRPr="001C650B">
              <w:rPr>
                <w:sz w:val="22"/>
                <w:szCs w:val="22"/>
                <w:lang w:val="en-US" w:eastAsia="zh-CN"/>
              </w:rPr>
              <w:t>0% max TP</w:t>
            </w:r>
          </w:p>
        </w:tc>
      </w:tr>
    </w:tbl>
    <w:p w14:paraId="0127A6CD" w14:textId="77777777" w:rsidR="00ED6C2C" w:rsidRPr="0085317B" w:rsidRDefault="00ED6C2C" w:rsidP="0085317B">
      <w:pPr>
        <w:rPr>
          <w:rFonts w:eastAsiaTheme="minorEastAsia"/>
          <w:lang w:eastAsia="zh-CN"/>
        </w:rPr>
      </w:pPr>
    </w:p>
    <w:p w14:paraId="7169D5A8" w14:textId="40CD5D9F" w:rsidR="0085317B" w:rsidRPr="0085317B" w:rsidRDefault="0085317B" w:rsidP="0085317B">
      <w:pPr>
        <w:overflowPunct w:val="0"/>
        <w:rPr>
          <w:rFonts w:eastAsiaTheme="minorEastAsia"/>
          <w:kern w:val="2"/>
          <w:sz w:val="21"/>
          <w:lang w:val="en-US" w:eastAsia="zh-CN"/>
        </w:rPr>
      </w:pPr>
    </w:p>
    <w:sectPr w:rsidR="0085317B" w:rsidRPr="0085317B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DD799" w14:textId="77777777" w:rsidR="002802F4" w:rsidRDefault="002802F4">
      <w:r>
        <w:separator/>
      </w:r>
    </w:p>
  </w:endnote>
  <w:endnote w:type="continuationSeparator" w:id="0">
    <w:p w14:paraId="51100943" w14:textId="77777777" w:rsidR="002802F4" w:rsidRDefault="0028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89370" w14:textId="77777777" w:rsidR="002802F4" w:rsidRDefault="002802F4">
      <w:r>
        <w:separator/>
      </w:r>
    </w:p>
  </w:footnote>
  <w:footnote w:type="continuationSeparator" w:id="0">
    <w:p w14:paraId="1C1EF47F" w14:textId="77777777" w:rsidR="002802F4" w:rsidRDefault="00280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2977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DA656EF"/>
    <w:multiLevelType w:val="hybridMultilevel"/>
    <w:tmpl w:val="B64AD5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B240E3"/>
    <w:multiLevelType w:val="hybridMultilevel"/>
    <w:tmpl w:val="049AE28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6AE8CC68">
      <w:start w:val="5"/>
      <w:numFmt w:val="bullet"/>
      <w:lvlText w:val="-"/>
      <w:lvlJc w:val="left"/>
      <w:pPr>
        <w:ind w:left="1656" w:hanging="360"/>
      </w:pPr>
      <w:rPr>
        <w:rFonts w:ascii="Calibri" w:eastAsia="Calibri" w:hAnsi="Calibri" w:cs="Calibri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FF09B4"/>
    <w:multiLevelType w:val="hybridMultilevel"/>
    <w:tmpl w:val="EC285422"/>
    <w:lvl w:ilvl="0" w:tplc="44EA3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830EFF"/>
    <w:multiLevelType w:val="hybridMultilevel"/>
    <w:tmpl w:val="082AA1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916CE4"/>
    <w:multiLevelType w:val="hybridMultilevel"/>
    <w:tmpl w:val="5EC07B36"/>
    <w:lvl w:ilvl="0" w:tplc="4606DD9A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4606DD9A">
      <w:start w:val="4"/>
      <w:numFmt w:val="bullet"/>
      <w:lvlText w:val="-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6A5362D"/>
    <w:multiLevelType w:val="hybridMultilevel"/>
    <w:tmpl w:val="1C74014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F39C4E2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9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24"/>
  </w:num>
  <w:num w:numId="4">
    <w:abstractNumId w:val="26"/>
  </w:num>
  <w:num w:numId="5">
    <w:abstractNumId w:val="18"/>
  </w:num>
  <w:num w:numId="6">
    <w:abstractNumId w:val="0"/>
  </w:num>
  <w:num w:numId="7">
    <w:abstractNumId w:val="5"/>
  </w:num>
  <w:num w:numId="8">
    <w:abstractNumId w:val="13"/>
  </w:num>
  <w:num w:numId="9">
    <w:abstractNumId w:val="14"/>
  </w:num>
  <w:num w:numId="10">
    <w:abstractNumId w:val="22"/>
  </w:num>
  <w:num w:numId="11">
    <w:abstractNumId w:val="25"/>
  </w:num>
  <w:num w:numId="12">
    <w:abstractNumId w:val="8"/>
  </w:num>
  <w:num w:numId="13">
    <w:abstractNumId w:val="10"/>
  </w:num>
  <w:num w:numId="14">
    <w:abstractNumId w:val="19"/>
  </w:num>
  <w:num w:numId="15">
    <w:abstractNumId w:val="20"/>
  </w:num>
  <w:num w:numId="16">
    <w:abstractNumId w:val="12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3"/>
  </w:num>
  <w:num w:numId="20">
    <w:abstractNumId w:val="21"/>
  </w:num>
  <w:num w:numId="21">
    <w:abstractNumId w:val="17"/>
  </w:num>
  <w:num w:numId="22">
    <w:abstractNumId w:val="9"/>
  </w:num>
  <w:num w:numId="23">
    <w:abstractNumId w:val="1"/>
  </w:num>
  <w:num w:numId="24">
    <w:abstractNumId w:val="6"/>
  </w:num>
  <w:num w:numId="25">
    <w:abstractNumId w:val="3"/>
  </w:num>
  <w:num w:numId="26">
    <w:abstractNumId w:val="16"/>
  </w:num>
  <w:num w:numId="27">
    <w:abstractNumId w:val="4"/>
  </w:num>
  <w:num w:numId="28">
    <w:abstractNumId w:val="15"/>
  </w:num>
  <w:num w:numId="29">
    <w:abstractNumId w:val="1"/>
  </w:num>
  <w:num w:numId="30">
    <w:abstractNumId w:val="1"/>
  </w:num>
  <w:num w:numId="31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740"/>
    <w:rsid w:val="000110CA"/>
    <w:rsid w:val="000118F6"/>
    <w:rsid w:val="00011F10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27B2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2F2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56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0B1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1834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3EF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345E"/>
    <w:rsid w:val="00257195"/>
    <w:rsid w:val="002578D8"/>
    <w:rsid w:val="0026106B"/>
    <w:rsid w:val="002613A5"/>
    <w:rsid w:val="00261C32"/>
    <w:rsid w:val="0026232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2F4"/>
    <w:rsid w:val="0028062F"/>
    <w:rsid w:val="002808AD"/>
    <w:rsid w:val="00280FEC"/>
    <w:rsid w:val="0028119B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4E1"/>
    <w:rsid w:val="0029787B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3B6"/>
    <w:rsid w:val="002C6507"/>
    <w:rsid w:val="002C6BF4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53C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180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444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AAE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2C6"/>
    <w:rsid w:val="00367757"/>
    <w:rsid w:val="0037004C"/>
    <w:rsid w:val="0037023A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90E"/>
    <w:rsid w:val="00380EBB"/>
    <w:rsid w:val="003819DC"/>
    <w:rsid w:val="00381C0D"/>
    <w:rsid w:val="00381D9D"/>
    <w:rsid w:val="00381F6C"/>
    <w:rsid w:val="003821C4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53B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6D51"/>
    <w:rsid w:val="003C7216"/>
    <w:rsid w:val="003C77F4"/>
    <w:rsid w:val="003D0C47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B3B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3FE0"/>
    <w:rsid w:val="00414BB3"/>
    <w:rsid w:val="00414CA6"/>
    <w:rsid w:val="00415963"/>
    <w:rsid w:val="0041669D"/>
    <w:rsid w:val="00416961"/>
    <w:rsid w:val="00416AC5"/>
    <w:rsid w:val="004201F7"/>
    <w:rsid w:val="00421EAB"/>
    <w:rsid w:val="00422DE6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2D22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503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8A5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363"/>
    <w:rsid w:val="004736A7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13B5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82F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58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D61AA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E79EB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05D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AFB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1F8"/>
    <w:rsid w:val="0068422A"/>
    <w:rsid w:val="006853A9"/>
    <w:rsid w:val="00685676"/>
    <w:rsid w:val="00685CB5"/>
    <w:rsid w:val="0068764D"/>
    <w:rsid w:val="006906C2"/>
    <w:rsid w:val="00690D77"/>
    <w:rsid w:val="00691881"/>
    <w:rsid w:val="00693412"/>
    <w:rsid w:val="00693A52"/>
    <w:rsid w:val="00694F02"/>
    <w:rsid w:val="00696285"/>
    <w:rsid w:val="00697CFF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F1D76"/>
    <w:rsid w:val="006F4221"/>
    <w:rsid w:val="006F495F"/>
    <w:rsid w:val="006F4DAF"/>
    <w:rsid w:val="006F6011"/>
    <w:rsid w:val="006F620E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076D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4EC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3D25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33BB"/>
    <w:rsid w:val="008643E9"/>
    <w:rsid w:val="008651D0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352"/>
    <w:rsid w:val="008C7645"/>
    <w:rsid w:val="008C7D0D"/>
    <w:rsid w:val="008D0305"/>
    <w:rsid w:val="008D031C"/>
    <w:rsid w:val="008D0901"/>
    <w:rsid w:val="008D1073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634E"/>
    <w:rsid w:val="00906590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2BC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072A"/>
    <w:rsid w:val="009B2BFE"/>
    <w:rsid w:val="009B3419"/>
    <w:rsid w:val="009B350B"/>
    <w:rsid w:val="009B3C37"/>
    <w:rsid w:val="009B3D69"/>
    <w:rsid w:val="009B4C97"/>
    <w:rsid w:val="009B5128"/>
    <w:rsid w:val="009B65E5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D45"/>
    <w:rsid w:val="009E15D3"/>
    <w:rsid w:val="009E1690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6F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6AB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3691"/>
    <w:rsid w:val="00A55128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3C9D"/>
    <w:rsid w:val="00B048F4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30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F49"/>
    <w:rsid w:val="00B85FE6"/>
    <w:rsid w:val="00B8620B"/>
    <w:rsid w:val="00B86576"/>
    <w:rsid w:val="00B87873"/>
    <w:rsid w:val="00B90FD9"/>
    <w:rsid w:val="00B93208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D7EC2"/>
    <w:rsid w:val="00BE0FD3"/>
    <w:rsid w:val="00BE1993"/>
    <w:rsid w:val="00BE1BBC"/>
    <w:rsid w:val="00BE2DAB"/>
    <w:rsid w:val="00BE3BE3"/>
    <w:rsid w:val="00BE3BED"/>
    <w:rsid w:val="00BE4185"/>
    <w:rsid w:val="00BE50CD"/>
    <w:rsid w:val="00BE52BB"/>
    <w:rsid w:val="00BE599A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2BFA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816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640"/>
    <w:rsid w:val="00CC093E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0DCB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A40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4D84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9787F"/>
    <w:rsid w:val="00DA056C"/>
    <w:rsid w:val="00DA32E6"/>
    <w:rsid w:val="00DA32F7"/>
    <w:rsid w:val="00DA5655"/>
    <w:rsid w:val="00DA6E41"/>
    <w:rsid w:val="00DA7113"/>
    <w:rsid w:val="00DA7B9F"/>
    <w:rsid w:val="00DB227D"/>
    <w:rsid w:val="00DB23F0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5B07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5B4C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3EF6"/>
    <w:rsid w:val="00E15C46"/>
    <w:rsid w:val="00E162B7"/>
    <w:rsid w:val="00E16BCC"/>
    <w:rsid w:val="00E16F1D"/>
    <w:rsid w:val="00E17422"/>
    <w:rsid w:val="00E17D80"/>
    <w:rsid w:val="00E20ACF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73E"/>
    <w:rsid w:val="00E77D37"/>
    <w:rsid w:val="00E80493"/>
    <w:rsid w:val="00E80FB6"/>
    <w:rsid w:val="00E82548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0F0B"/>
    <w:rsid w:val="00EA152F"/>
    <w:rsid w:val="00EA1F8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42EA"/>
    <w:rsid w:val="00ED58D4"/>
    <w:rsid w:val="00ED5D30"/>
    <w:rsid w:val="00ED5D53"/>
    <w:rsid w:val="00ED5F6D"/>
    <w:rsid w:val="00ED6305"/>
    <w:rsid w:val="00ED6C2C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B16"/>
    <w:rsid w:val="00F1279F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86F5C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174A"/>
    <w:rsid w:val="00FE197B"/>
    <w:rsid w:val="00FE1F77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4B89C-20AB-46E1-8F4D-4A7F45836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3221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19</cp:revision>
  <cp:lastPrinted>2009-04-22T01:01:00Z</cp:lastPrinted>
  <dcterms:created xsi:type="dcterms:W3CDTF">2022-01-25T08:30:00Z</dcterms:created>
  <dcterms:modified xsi:type="dcterms:W3CDTF">2022-08-10T17:45:00Z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(3)WZETnj1zuR0EVcOK+eDva6Q32rAyVvYKxx0iUWJlCjU7Vx36LYtjLYcoMRVh+YZOJnA0ELHL
xyICKJ2ige741zAHkMAXJh1n3SJWs8XcQcPMb5db1yCUGCWARHz2z1PwytuNVxulbgCuE//Z
T2mlsalfDkdlZaH5xpFkGiEdJcNdJXiRPvfdN8Sfne8Oi52UMFxcFG7xUwi1xphkCwtqA1kC
etYwpp36SmSkME+zrW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fguboMkg3cQo+rpvRN8eGVNNHvLRgtz95bJsemHMFRAN0i6elxBXgZ
TSErJ4rknw0Rsy7uzMe9E0OPE5NbhuaLkxYd25qq/CJdPYQM89GVu9OaNcEQjdpxjOS+5TGb
HqsdOwS/wz7vhqipEb1jbGTVVPcZWzzsJ0NO4QD6BNR+oADgH9GPIxGuf+lBR6wN8VjZAGBS
jP5tKuRpTqYgQPe5AyVjWCN7ejv3iAHwPnWb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GngN5bDaeLZnmt6kwEzgBdDppSuZIul3yW3L
0XNMBZ7u729CAjDgWPqm1ll9BIp8lD3p+cOdhn1iN394vtK8Hpk=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